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C383" w14:textId="209EF42A" w:rsidR="006C24AE" w:rsidRDefault="006C24AE" w:rsidP="006C24AE">
      <w:pPr>
        <w:contextualSpacing/>
        <w:rPr>
          <w:b/>
          <w:color w:val="FF0000"/>
        </w:rPr>
      </w:pPr>
      <w:r>
        <w:rPr>
          <w:b/>
          <w:color w:val="FF0000"/>
        </w:rPr>
        <w:t xml:space="preserve">Cette spécification doit être modifiée pour les exigences spécifiques au projet. Elle doit être examinée par un ingénieur civil ou géotechnique qualifié, un architecte ou un architecte paysagiste familier avec les conditions du site. </w:t>
      </w:r>
    </w:p>
    <w:p w14:paraId="6EE3DDBF" w14:textId="0D09B2D9" w:rsidR="006C24AE" w:rsidRDefault="006C24AE" w:rsidP="00FC3F9A">
      <w:pPr>
        <w:contextualSpacing/>
        <w:rPr>
          <w:b/>
        </w:rPr>
      </w:pPr>
    </w:p>
    <w:p w14:paraId="2048CBE1" w14:textId="481BD5BF" w:rsidR="006F6171" w:rsidRPr="006F6171" w:rsidRDefault="006F6171" w:rsidP="00FC3F9A">
      <w:pPr>
        <w:contextualSpacing/>
        <w:rPr>
          <w:b/>
        </w:rPr>
      </w:pPr>
      <w:r>
        <w:rPr>
          <w:b/>
        </w:rPr>
        <w:t>SECTION 06 73 00 – TERRASSE EN COMPOSITE</w:t>
      </w:r>
    </w:p>
    <w:p w14:paraId="58DC4C9E" w14:textId="77777777" w:rsidR="002D46FE" w:rsidRPr="002D46FE" w:rsidRDefault="002D46FE" w:rsidP="00FC3F9A">
      <w:pPr>
        <w:contextualSpacing/>
        <w:rPr>
          <w:b/>
        </w:rPr>
      </w:pPr>
    </w:p>
    <w:p w14:paraId="7FD21A53" w14:textId="77777777" w:rsidR="009A14D5" w:rsidRDefault="009A14D5" w:rsidP="00FC3F9A">
      <w:pPr>
        <w:contextualSpacing/>
      </w:pPr>
      <w:r>
        <w:t>PARTIE 1 – GÉNÉRAL</w:t>
      </w:r>
    </w:p>
    <w:p w14:paraId="7FD21A54" w14:textId="77777777" w:rsidR="009A14D5" w:rsidRDefault="009A14D5" w:rsidP="00FC3F9A">
      <w:pPr>
        <w:contextualSpacing/>
      </w:pPr>
    </w:p>
    <w:p w14:paraId="7FD21A55" w14:textId="6B6734B5" w:rsidR="009A14D5" w:rsidRDefault="00F459C1" w:rsidP="00FC3F9A">
      <w:pPr>
        <w:contextualSpacing/>
      </w:pPr>
      <w:r>
        <w:t>1.1</w:t>
      </w:r>
      <w:r>
        <w:tab/>
        <w:t>RÉSUMÉ</w:t>
      </w:r>
    </w:p>
    <w:p w14:paraId="7FD21A56" w14:textId="77777777" w:rsidR="009A14D5" w:rsidRDefault="009A14D5" w:rsidP="00FC3F9A">
      <w:pPr>
        <w:contextualSpacing/>
      </w:pPr>
    </w:p>
    <w:p w14:paraId="79804DA1" w14:textId="3D7786BE" w:rsidR="006F6171" w:rsidRPr="006F6171" w:rsidRDefault="006F6171" w:rsidP="00FC3F9A">
      <w:pPr>
        <w:pStyle w:val="ListParagraph"/>
        <w:numPr>
          <w:ilvl w:val="0"/>
          <w:numId w:val="1"/>
        </w:numPr>
      </w:pPr>
      <w:r>
        <w:t>La section comprend : Une terrasse en bois composite approuvée pour la teneur directe en terre et en eau.</w:t>
      </w:r>
    </w:p>
    <w:p w14:paraId="7CA37034" w14:textId="2F7C617E" w:rsidR="006F6171" w:rsidRDefault="006F6171" w:rsidP="00FC3F9A">
      <w:pPr>
        <w:pStyle w:val="ListParagraph"/>
        <w:numPr>
          <w:ilvl w:val="0"/>
          <w:numId w:val="1"/>
        </w:numPr>
      </w:pPr>
      <w:r>
        <w:t>Sections connexes :</w:t>
      </w:r>
    </w:p>
    <w:p w14:paraId="62882420" w14:textId="508D1B42" w:rsidR="006F6171" w:rsidRDefault="006F6171" w:rsidP="007A40D1">
      <w:pPr>
        <w:pStyle w:val="ListParagraph"/>
        <w:numPr>
          <w:ilvl w:val="1"/>
          <w:numId w:val="1"/>
        </w:numPr>
      </w:pPr>
      <w:r>
        <w:t>Section 06 11 00 – Charpente en bois</w:t>
      </w:r>
    </w:p>
    <w:p w14:paraId="4FE080D8" w14:textId="77777777" w:rsidR="006F6171" w:rsidRDefault="006F6171" w:rsidP="00FC3F9A">
      <w:pPr>
        <w:contextualSpacing/>
      </w:pPr>
    </w:p>
    <w:p w14:paraId="7FD21A59" w14:textId="3E4945A5" w:rsidR="009A14D5" w:rsidRDefault="009A14D5" w:rsidP="00FC3F9A">
      <w:pPr>
        <w:contextualSpacing/>
      </w:pPr>
      <w:r>
        <w:t>1.2</w:t>
      </w:r>
      <w:r w:rsidR="00F459C1">
        <w:tab/>
      </w:r>
      <w:r>
        <w:t>RÉFÉRENCES</w:t>
      </w:r>
    </w:p>
    <w:p w14:paraId="7FD21A5A" w14:textId="77777777" w:rsidR="009A14D5" w:rsidRDefault="009A14D5" w:rsidP="00FC3F9A">
      <w:pPr>
        <w:contextualSpacing/>
      </w:pPr>
    </w:p>
    <w:p w14:paraId="7FD21A5D" w14:textId="43843690" w:rsidR="00EA2EC5" w:rsidRDefault="006F6171" w:rsidP="00FC3F9A">
      <w:pPr>
        <w:pStyle w:val="ListParagraph"/>
        <w:numPr>
          <w:ilvl w:val="0"/>
          <w:numId w:val="2"/>
        </w:numPr>
      </w:pPr>
      <w:r>
        <w:t>Normes de référence :</w:t>
      </w:r>
    </w:p>
    <w:p w14:paraId="1FA6A240" w14:textId="6A3DE553" w:rsidR="006F6171" w:rsidRDefault="006F6171" w:rsidP="00FC3F9A">
      <w:pPr>
        <w:pStyle w:val="ListParagraph"/>
        <w:numPr>
          <w:ilvl w:val="1"/>
          <w:numId w:val="2"/>
        </w:numPr>
      </w:pPr>
      <w:r>
        <w:t>11ASTM International (ASTM).</w:t>
      </w:r>
    </w:p>
    <w:p w14:paraId="56AB4731" w14:textId="77777777" w:rsidR="006F6171" w:rsidRDefault="006F6171" w:rsidP="00FC3F9A">
      <w:pPr>
        <w:pStyle w:val="ListParagraph"/>
        <w:numPr>
          <w:ilvl w:val="2"/>
          <w:numId w:val="2"/>
        </w:numPr>
      </w:pPr>
      <w:r>
        <w:t>Méthode d'essai standard ASTM C518 pour les propriétés de transmission thermique en régime permanent au moyen de l'appareil de mesure de flux thermique.</w:t>
      </w:r>
    </w:p>
    <w:p w14:paraId="0B171E4A" w14:textId="766DB326" w:rsidR="006F6171" w:rsidRDefault="006F6171" w:rsidP="00FC3F9A">
      <w:pPr>
        <w:pStyle w:val="ListParagraph"/>
        <w:numPr>
          <w:ilvl w:val="2"/>
          <w:numId w:val="2"/>
        </w:numPr>
      </w:pPr>
      <w:r>
        <w:t>Méthodes d'essai standard ASTM D1037 pour l'évaluation des propriétés des matériaux de panneaux de fibres et de particules à base de bois.</w:t>
      </w:r>
    </w:p>
    <w:p w14:paraId="10F1C62A" w14:textId="77777777" w:rsidR="006F6171" w:rsidRDefault="006F6171" w:rsidP="00FC3F9A">
      <w:pPr>
        <w:pStyle w:val="ListParagraph"/>
        <w:numPr>
          <w:ilvl w:val="2"/>
          <w:numId w:val="2"/>
        </w:numPr>
      </w:pPr>
      <w:r>
        <w:t>Méthode d'essai standard ASTM D1621 pour les propriétés de compression des plastiques cellulaires rigides.</w:t>
      </w:r>
    </w:p>
    <w:p w14:paraId="264C0576" w14:textId="77777777" w:rsidR="006F6171" w:rsidRDefault="006F6171" w:rsidP="00FC3F9A">
      <w:pPr>
        <w:pStyle w:val="ListParagraph"/>
        <w:numPr>
          <w:ilvl w:val="2"/>
          <w:numId w:val="2"/>
        </w:numPr>
      </w:pPr>
      <w:r>
        <w:t>Méthodes d'essai standard ASTM D1761 pour les attaches mécaniques dans le bois.</w:t>
      </w:r>
    </w:p>
    <w:p w14:paraId="1165D7F4" w14:textId="77777777" w:rsidR="006F6171" w:rsidRDefault="006F6171" w:rsidP="00FC3F9A">
      <w:pPr>
        <w:pStyle w:val="ListParagraph"/>
        <w:numPr>
          <w:ilvl w:val="2"/>
          <w:numId w:val="2"/>
        </w:numPr>
      </w:pPr>
      <w:r>
        <w:t>Spécification standard ASTM D7032 pour l'établissement de cotes de performance pour les planches de terrasse en bois-plastique composites et en plastique, les marches d'escalier, les gardes et les mains courantes.</w:t>
      </w:r>
    </w:p>
    <w:p w14:paraId="0B1A6E2E" w14:textId="77777777" w:rsidR="006F6171" w:rsidRDefault="006F6171" w:rsidP="00FC3F9A">
      <w:pPr>
        <w:pStyle w:val="ListParagraph"/>
        <w:numPr>
          <w:ilvl w:val="2"/>
          <w:numId w:val="2"/>
        </w:numPr>
      </w:pPr>
      <w:r>
        <w:t>Méthode d'essai standard ASTM E84 pour les caractéristiques de combustion de surface des matériaux de construction.</w:t>
      </w:r>
    </w:p>
    <w:p w14:paraId="10019994" w14:textId="0F726E29" w:rsidR="006F6171" w:rsidRDefault="006F6171" w:rsidP="00FC3F9A">
      <w:pPr>
        <w:pStyle w:val="ListParagraph"/>
        <w:numPr>
          <w:ilvl w:val="1"/>
          <w:numId w:val="2"/>
        </w:numPr>
      </w:pPr>
      <w:r>
        <w:t>Conseil américain du bois (AWC).</w:t>
      </w:r>
    </w:p>
    <w:p w14:paraId="286D8574" w14:textId="313BD505" w:rsidR="006F6171" w:rsidRDefault="006F6171" w:rsidP="00FC3F9A">
      <w:pPr>
        <w:pStyle w:val="ListParagraph"/>
        <w:numPr>
          <w:ilvl w:val="2"/>
          <w:numId w:val="2"/>
        </w:numPr>
      </w:pPr>
      <w:r>
        <w:t>Spécification nationale de conception AWC NDS pour la construction en bois.</w:t>
      </w:r>
    </w:p>
    <w:p w14:paraId="0CA57FF2" w14:textId="2B0EFBC5" w:rsidR="006F6171" w:rsidRDefault="006F6171" w:rsidP="00FC3F9A">
      <w:pPr>
        <w:pStyle w:val="ListParagraph"/>
        <w:numPr>
          <w:ilvl w:val="1"/>
          <w:numId w:val="2"/>
        </w:numPr>
      </w:pPr>
      <w:r>
        <w:t>Association américaine de la protection du bois (AWPA).</w:t>
      </w:r>
    </w:p>
    <w:p w14:paraId="442A215C" w14:textId="12FC6D59" w:rsidR="006F6171" w:rsidRDefault="006F6171" w:rsidP="00FC3F9A">
      <w:pPr>
        <w:pStyle w:val="ListParagraph"/>
        <w:numPr>
          <w:ilvl w:val="2"/>
          <w:numId w:val="2"/>
        </w:numPr>
      </w:pPr>
      <w:r>
        <w:t>Méthode standard AWPA E1 pour l'évaluation en laboratoire afin de déterminer la résistance aux termites souterrains.</w:t>
      </w:r>
    </w:p>
    <w:p w14:paraId="1F4E93FA" w14:textId="5D8ED5B6" w:rsidR="006F6171" w:rsidRDefault="006F6171" w:rsidP="00FC3F9A">
      <w:pPr>
        <w:pStyle w:val="ListParagraph"/>
        <w:numPr>
          <w:ilvl w:val="1"/>
          <w:numId w:val="2"/>
        </w:numPr>
      </w:pPr>
      <w:r>
        <w:t>International Codes Council (ICC).</w:t>
      </w:r>
    </w:p>
    <w:p w14:paraId="248F9139" w14:textId="7D82224D" w:rsidR="006F6171" w:rsidRDefault="006F6171" w:rsidP="00FC3F9A">
      <w:pPr>
        <w:pStyle w:val="ListParagraph"/>
        <w:numPr>
          <w:ilvl w:val="2"/>
          <w:numId w:val="2"/>
        </w:numPr>
      </w:pPr>
      <w:r>
        <w:t>Critères d'acceptation ICC-ES AC174 pour les panneaux de terrasse, les cotes de portée et les systèmes de garde-corps (gardes et mains courantes).</w:t>
      </w:r>
    </w:p>
    <w:p w14:paraId="7FD21A5E" w14:textId="0161F3C7" w:rsidR="009A14D5" w:rsidRDefault="006F6171" w:rsidP="00FC3F9A">
      <w:pPr>
        <w:pStyle w:val="ListParagraph"/>
        <w:numPr>
          <w:ilvl w:val="1"/>
          <w:numId w:val="2"/>
        </w:numPr>
      </w:pPr>
      <w:r>
        <w:t>US Green Building Council (USGBC).</w:t>
      </w:r>
    </w:p>
    <w:p w14:paraId="7FD21A5F" w14:textId="1A677A98" w:rsidR="009A14D5" w:rsidRDefault="006F6171" w:rsidP="00FC3F9A">
      <w:pPr>
        <w:pStyle w:val="ListParagraph"/>
        <w:numPr>
          <w:ilvl w:val="0"/>
          <w:numId w:val="5"/>
        </w:numPr>
      </w:pPr>
      <w:r>
        <w:lastRenderedPageBreak/>
        <w:t>Critères d'acceptation ICC-ES AC174 pour les panneaux de terrasse, les cotes de portée et les systèmes de garde-corps (gardes et mains courantes).</w:t>
      </w:r>
    </w:p>
    <w:p w14:paraId="0ED6DD68" w14:textId="77777777" w:rsidR="00694045" w:rsidRDefault="00694045" w:rsidP="00694045"/>
    <w:p w14:paraId="416B3B5C" w14:textId="28379C0F" w:rsidR="0091398F" w:rsidRDefault="00F459C1" w:rsidP="00FC3F9A">
      <w:pPr>
        <w:contextualSpacing/>
      </w:pPr>
      <w:r>
        <w:t xml:space="preserve">1.3 </w:t>
      </w:r>
      <w:r>
        <w:tab/>
        <w:t>SUJETS</w:t>
      </w:r>
    </w:p>
    <w:p w14:paraId="786AC5E2" w14:textId="77777777" w:rsidR="00FC3F9A" w:rsidRDefault="00FC3F9A" w:rsidP="00FC3F9A">
      <w:pPr>
        <w:contextualSpacing/>
      </w:pPr>
    </w:p>
    <w:p w14:paraId="65130835" w14:textId="234014FB" w:rsidR="0091398F" w:rsidRDefault="0091398F" w:rsidP="009A6CC3">
      <w:pPr>
        <w:pStyle w:val="ListParagraph"/>
        <w:numPr>
          <w:ilvl w:val="0"/>
          <w:numId w:val="6"/>
        </w:numPr>
      </w:pPr>
      <w:r>
        <w:t>Données sur le produit : Spécifications standard du fabricant et documentation descriptive, y compris :</w:t>
      </w:r>
    </w:p>
    <w:p w14:paraId="262ECEAB" w14:textId="35A34F52" w:rsidR="0091398F" w:rsidRDefault="0091398F" w:rsidP="009A6CC3">
      <w:pPr>
        <w:pStyle w:val="ListParagraph"/>
        <w:numPr>
          <w:ilvl w:val="1"/>
          <w:numId w:val="7"/>
        </w:numPr>
      </w:pPr>
      <w:r>
        <w:t>Fiches techniques des produits du fabricant.</w:t>
      </w:r>
    </w:p>
    <w:p w14:paraId="5B02AD16" w14:textId="77777777" w:rsidR="0091398F" w:rsidRDefault="0091398F" w:rsidP="009A6CC3">
      <w:pPr>
        <w:pStyle w:val="ListParagraph"/>
        <w:numPr>
          <w:ilvl w:val="1"/>
          <w:numId w:val="7"/>
        </w:numPr>
      </w:pPr>
      <w:r>
        <w:t>Instructions d'installation du fabricant.</w:t>
      </w:r>
    </w:p>
    <w:p w14:paraId="66D81A7B" w14:textId="70A5DD48" w:rsidR="0091398F" w:rsidRDefault="00694045" w:rsidP="009A6CC3">
      <w:pPr>
        <w:pStyle w:val="ListParagraph"/>
        <w:numPr>
          <w:ilvl w:val="1"/>
          <w:numId w:val="7"/>
        </w:numPr>
      </w:pPr>
      <w:r>
        <w:t>Safety Data Sheets (SDS).</w:t>
      </w:r>
    </w:p>
    <w:p w14:paraId="0B7CC5C4" w14:textId="1155FF68" w:rsidR="0091398F" w:rsidRDefault="007A40D1" w:rsidP="009A6CC3">
      <w:pPr>
        <w:pStyle w:val="ListParagraph"/>
        <w:numPr>
          <w:ilvl w:val="0"/>
          <w:numId w:val="6"/>
        </w:numPr>
      </w:pPr>
      <w:r>
        <w:t>Échantillons : Un échantillon de terrasse de 4 pouces de long illustrant la taille, le profil, la couleur et la finition de surface.</w:t>
      </w:r>
    </w:p>
    <w:p w14:paraId="55B3F9AF" w14:textId="77777777" w:rsidR="0091398F" w:rsidRDefault="0091398F" w:rsidP="009A6CC3">
      <w:pPr>
        <w:pStyle w:val="ListParagraph"/>
        <w:numPr>
          <w:ilvl w:val="0"/>
          <w:numId w:val="6"/>
        </w:numPr>
      </w:pPr>
      <w:r>
        <w:t>Certificats : Les certificats de produit signés par le fabricant certifiant les matériaux sont conformes aux caractéristiques et critères de performance spécifiés, ainsi qu'aux exigences physiques.</w:t>
      </w:r>
    </w:p>
    <w:p w14:paraId="7057965E" w14:textId="1B80ABB4" w:rsidR="0091398F" w:rsidRDefault="0091398F" w:rsidP="009A6CC3">
      <w:pPr>
        <w:pStyle w:val="ListParagraph"/>
        <w:numPr>
          <w:ilvl w:val="0"/>
          <w:numId w:val="6"/>
        </w:numPr>
      </w:pPr>
      <w:r>
        <w:t>Garantie : Document de garantie publié par le fabricant, comprenant :</w:t>
      </w:r>
    </w:p>
    <w:p w14:paraId="6B3090C0" w14:textId="695B3E4F" w:rsidR="0091398F" w:rsidRDefault="007A40D1" w:rsidP="009A6CC3">
      <w:pPr>
        <w:pStyle w:val="ListParagraph"/>
        <w:numPr>
          <w:ilvl w:val="1"/>
          <w:numId w:val="6"/>
        </w:numPr>
      </w:pPr>
      <w:r>
        <w:t>Garantie structurelle du fabricant de 50 ans, à compter de la date d’achèvement substantiel, couvrant les défauts de matériaux.</w:t>
      </w:r>
    </w:p>
    <w:p w14:paraId="41AE65C0" w14:textId="6A3ECB86" w:rsidR="00F459C1" w:rsidRDefault="00F459C1" w:rsidP="009A6CC3">
      <w:pPr>
        <w:pStyle w:val="ListParagraph"/>
        <w:numPr>
          <w:ilvl w:val="1"/>
          <w:numId w:val="6"/>
        </w:numPr>
      </w:pPr>
      <w:r>
        <w:t>Garantie du fabricant de [30-Year Elevate] [40-Year Meridian] [50-Year Vision] contre la décoloration et les taches.</w:t>
      </w:r>
    </w:p>
    <w:p w14:paraId="20747EBC" w14:textId="77777777" w:rsidR="0091398F" w:rsidRDefault="0091398F" w:rsidP="009A6CC3">
      <w:pPr>
        <w:pStyle w:val="ListParagraph"/>
        <w:numPr>
          <w:ilvl w:val="0"/>
          <w:numId w:val="6"/>
        </w:numPr>
      </w:pPr>
      <w:r>
        <w:t>Soumissions de conception durable (LEED) :</w:t>
      </w:r>
    </w:p>
    <w:p w14:paraId="302EB163" w14:textId="77777777" w:rsidR="0091398F" w:rsidRDefault="0091398F" w:rsidP="009A6CC3">
      <w:pPr>
        <w:pStyle w:val="ListParagraph"/>
        <w:numPr>
          <w:ilvl w:val="1"/>
          <w:numId w:val="6"/>
        </w:numPr>
      </w:pPr>
      <w:r>
        <w:t>Soumissions LEED : Conformément à la section – Exigences LEED].</w:t>
      </w:r>
    </w:p>
    <w:p w14:paraId="0A57FA8F" w14:textId="77777777" w:rsidR="0091398F" w:rsidRDefault="0091398F" w:rsidP="009A6CC3">
      <w:pPr>
        <w:pStyle w:val="ListParagraph"/>
        <w:numPr>
          <w:ilvl w:val="1"/>
          <w:numId w:val="6"/>
        </w:numPr>
      </w:pPr>
      <w:r>
        <w:t>Soumettez la vérification des articles, le cas échéant, comme suit :</w:t>
      </w:r>
    </w:p>
    <w:p w14:paraId="670CE2A6" w14:textId="77777777" w:rsidR="007A40D1" w:rsidRDefault="00E5725A" w:rsidP="007A40D1">
      <w:pPr>
        <w:pStyle w:val="ListParagraph"/>
        <w:numPr>
          <w:ilvl w:val="2"/>
          <w:numId w:val="8"/>
        </w:numPr>
        <w:ind w:hanging="360"/>
      </w:pPr>
      <w:r>
        <w:t>Contenu recyclé MR2-A.</w:t>
      </w:r>
    </w:p>
    <w:p w14:paraId="139FF21E" w14:textId="77777777" w:rsidR="007A40D1" w:rsidRDefault="006C24AE" w:rsidP="007A40D1">
      <w:pPr>
        <w:pStyle w:val="ListParagraph"/>
        <w:numPr>
          <w:ilvl w:val="2"/>
          <w:numId w:val="8"/>
        </w:numPr>
        <w:ind w:hanging="360"/>
      </w:pPr>
      <w:r>
        <w:t>Matériaux régionaux MR5.</w:t>
      </w:r>
    </w:p>
    <w:p w14:paraId="34B3B4D9" w14:textId="2E1FC39C" w:rsidR="00FC3F9A" w:rsidRDefault="000D2680" w:rsidP="007A40D1">
      <w:pPr>
        <w:pStyle w:val="ListParagraph"/>
        <w:numPr>
          <w:ilvl w:val="0"/>
          <w:numId w:val="6"/>
        </w:numPr>
      </w:pPr>
      <w:r>
        <w:t>Données d’entretien : Instructions du fabricant sur l’entretien et le nettoyage du bois composite</w:t>
      </w:r>
    </w:p>
    <w:p w14:paraId="36243530" w14:textId="77777777" w:rsidR="00636FE9" w:rsidRDefault="00636FE9" w:rsidP="00636FE9">
      <w:pPr>
        <w:contextualSpacing/>
      </w:pPr>
    </w:p>
    <w:p w14:paraId="05F22FE8" w14:textId="6B1F2694" w:rsidR="00FC3F9A" w:rsidRDefault="00F459C1" w:rsidP="00636FE9">
      <w:pPr>
        <w:contextualSpacing/>
      </w:pPr>
      <w:r>
        <w:t>1.4</w:t>
      </w:r>
      <w:r>
        <w:tab/>
        <w:t>ASSURANCE QUALITÉ</w:t>
      </w:r>
    </w:p>
    <w:p w14:paraId="24179C2D" w14:textId="77777777" w:rsidR="00FC3F9A" w:rsidRDefault="00FC3F9A" w:rsidP="00636FE9">
      <w:pPr>
        <w:contextualSpacing/>
      </w:pPr>
    </w:p>
    <w:p w14:paraId="7FD21A73" w14:textId="38CF27F1" w:rsidR="00EA2EC5" w:rsidRDefault="000D2680" w:rsidP="009A6CC3">
      <w:pPr>
        <w:pStyle w:val="ListParagraph"/>
        <w:numPr>
          <w:ilvl w:val="0"/>
          <w:numId w:val="3"/>
        </w:numPr>
      </w:pPr>
      <w:r>
        <w:t>Installateur : Expérimenté dans l'exécution de travaux similaires au travail de cette section</w:t>
      </w:r>
    </w:p>
    <w:p w14:paraId="7E3C07DD" w14:textId="77777777" w:rsidR="00FC3F9A" w:rsidRDefault="00FC3F9A" w:rsidP="00FC3F9A">
      <w:pPr>
        <w:contextualSpacing/>
      </w:pPr>
    </w:p>
    <w:p w14:paraId="1EF8CA31" w14:textId="2474E77B" w:rsidR="000D2680" w:rsidRDefault="00F459C1" w:rsidP="00FC3F9A">
      <w:pPr>
        <w:contextualSpacing/>
      </w:pPr>
      <w:r>
        <w:t>1.5</w:t>
      </w:r>
      <w:r>
        <w:tab/>
        <w:t>LIVRAISON, ENTREPOSAGE ET MANIPULATION</w:t>
      </w:r>
    </w:p>
    <w:p w14:paraId="34675D3D" w14:textId="77777777" w:rsidR="00FC3F9A" w:rsidRDefault="00FC3F9A" w:rsidP="00FC3F9A">
      <w:pPr>
        <w:contextualSpacing/>
      </w:pPr>
    </w:p>
    <w:p w14:paraId="580AF8DE" w14:textId="77777777" w:rsidR="000D2680" w:rsidRDefault="000D2680" w:rsidP="009A6CC3">
      <w:pPr>
        <w:pStyle w:val="ListParagraph"/>
        <w:numPr>
          <w:ilvl w:val="0"/>
          <w:numId w:val="10"/>
        </w:numPr>
      </w:pPr>
      <w:r>
        <w:t>Livrer les matériaux conformément aux instructions écrites du fabricant.</w:t>
      </w:r>
    </w:p>
    <w:p w14:paraId="37FA3703" w14:textId="22153F2A" w:rsidR="000D2680" w:rsidRDefault="000D2680" w:rsidP="009A6CC3">
      <w:pPr>
        <w:pStyle w:val="ListParagraph"/>
        <w:numPr>
          <w:ilvl w:val="1"/>
          <w:numId w:val="10"/>
        </w:numPr>
      </w:pPr>
      <w:r>
        <w:t>Livrer les matériaux dans l’emballage original du fabricant, non ouvert et non endommagé, avec les étiquettes d’identification intactes et le nom du produit et le fabricant clairement visibles et les dimensions adaptées au projet.</w:t>
      </w:r>
    </w:p>
    <w:p w14:paraId="151D4A2E" w14:textId="77777777" w:rsidR="000D2680" w:rsidRDefault="000D2680" w:rsidP="009A6CC3">
      <w:pPr>
        <w:pStyle w:val="ListParagraph"/>
        <w:numPr>
          <w:ilvl w:val="0"/>
          <w:numId w:val="10"/>
        </w:numPr>
      </w:pPr>
      <w:r>
        <w:t>Entreposer les matériaux à l'abri de l'exposition à des conditions environnementales nocives, propres, secs, à l'abri du gel et aux niveaux de température et d'humidité recommandés.</w:t>
      </w:r>
    </w:p>
    <w:p w14:paraId="1FB38341" w14:textId="77777777" w:rsidR="000D2680" w:rsidRDefault="000D2680" w:rsidP="009A6CC3">
      <w:pPr>
        <w:pStyle w:val="ListParagraph"/>
        <w:numPr>
          <w:ilvl w:val="1"/>
          <w:numId w:val="10"/>
        </w:numPr>
      </w:pPr>
      <w:r>
        <w:lastRenderedPageBreak/>
        <w:t>Entreposer le bois composite au niveau et à plat, hors du sol ou du plancher, avec des supports à chaque extrémité et un maximum de 61 cm au centre (24 pouces).</w:t>
      </w:r>
    </w:p>
    <w:p w14:paraId="44BF2576" w14:textId="1E542D5A" w:rsidR="000D2680" w:rsidRDefault="000D2680" w:rsidP="009A6CC3">
      <w:pPr>
        <w:pStyle w:val="ListParagraph"/>
        <w:numPr>
          <w:ilvl w:val="1"/>
          <w:numId w:val="10"/>
        </w:numPr>
      </w:pPr>
      <w:r>
        <w:t>Ne pas empiler le bois composite à des hauteurs supérieures à 2,4 m (8 pieds).</w:t>
      </w:r>
    </w:p>
    <w:p w14:paraId="740CF954" w14:textId="77777777" w:rsidR="000D2680" w:rsidRDefault="000D2680" w:rsidP="009A6CC3">
      <w:pPr>
        <w:pStyle w:val="ListParagraph"/>
        <w:numPr>
          <w:ilvl w:val="1"/>
          <w:numId w:val="10"/>
        </w:numPr>
      </w:pPr>
      <w:r>
        <w:t>Couvrir le bois composite avec un revêtement imperméable, ventilé pour éviter l'accumulation d'humidité.</w:t>
      </w:r>
    </w:p>
    <w:p w14:paraId="20E15E4D" w14:textId="2424EBED" w:rsidR="000D2680" w:rsidRDefault="000D2680" w:rsidP="00FC3F9A">
      <w:pPr>
        <w:contextualSpacing/>
      </w:pPr>
    </w:p>
    <w:p w14:paraId="7FD21AAE" w14:textId="3D03E0C9" w:rsidR="009A14D5" w:rsidRDefault="009A14D5" w:rsidP="00FC3F9A">
      <w:pPr>
        <w:contextualSpacing/>
      </w:pPr>
      <w:r>
        <w:t>PARTIE 2 – PRODUITS</w:t>
      </w:r>
    </w:p>
    <w:p w14:paraId="1559E872" w14:textId="205F45A1" w:rsidR="000D2680" w:rsidRDefault="000D2680" w:rsidP="00FC3F9A">
      <w:pPr>
        <w:contextualSpacing/>
      </w:pPr>
    </w:p>
    <w:p w14:paraId="7FD21AAF" w14:textId="77777777" w:rsidR="009A14D5" w:rsidRDefault="009A14D5" w:rsidP="00FC3F9A">
      <w:pPr>
        <w:contextualSpacing/>
      </w:pPr>
    </w:p>
    <w:p w14:paraId="7FD21AB0" w14:textId="35441B83" w:rsidR="009A14D5" w:rsidRDefault="000D2680" w:rsidP="00FC3F9A">
      <w:pPr>
        <w:contextualSpacing/>
      </w:pPr>
      <w:r>
        <w:t>2.1 FABRICANT</w:t>
      </w:r>
    </w:p>
    <w:p w14:paraId="7FD21AB1" w14:textId="77777777" w:rsidR="009A14D5" w:rsidRDefault="009A14D5" w:rsidP="00FC3F9A">
      <w:pPr>
        <w:contextualSpacing/>
      </w:pPr>
    </w:p>
    <w:p w14:paraId="2EE6E2C8" w14:textId="13A789A0" w:rsidR="00F459C1" w:rsidRPr="007A40D1" w:rsidRDefault="000D2680" w:rsidP="00FC3F9A">
      <w:pPr>
        <w:pStyle w:val="ListParagraph"/>
        <w:numPr>
          <w:ilvl w:val="0"/>
          <w:numId w:val="12"/>
        </w:numPr>
        <w:rPr>
          <w:rStyle w:val="Hyperlink"/>
          <w:color w:val="auto"/>
          <w:u w:val="none"/>
        </w:rPr>
      </w:pPr>
      <w:r>
        <w:t xml:space="preserve">MoistureShield Inc; 801 Jefferson St, Springdale, AR 72764; Téléphone : 866 729-2378, </w:t>
      </w:r>
      <w:r w:rsidR="00490C87">
        <w:t xml:space="preserve">    </w:t>
      </w:r>
      <w:bookmarkStart w:id="0" w:name="_GoBack"/>
      <w:bookmarkEnd w:id="0"/>
      <w:r>
        <w:t xml:space="preserve">479 756-400; Courriel : info@moistureshield.com; Site Web : </w:t>
      </w:r>
      <w:hyperlink r:id="rId7" w:history="1">
        <w:r>
          <w:rPr>
            <w:rStyle w:val="Hyperlink"/>
          </w:rPr>
          <w:t>www.moistureshield.com</w:t>
        </w:r>
      </w:hyperlink>
    </w:p>
    <w:p w14:paraId="36FC964F" w14:textId="6AA5A713" w:rsidR="007A40D1" w:rsidRPr="007A40D1" w:rsidRDefault="007A40D1" w:rsidP="007A40D1">
      <w:pPr>
        <w:pStyle w:val="ListParagraph"/>
        <w:numPr>
          <w:ilvl w:val="0"/>
          <w:numId w:val="12"/>
        </w:numPr>
      </w:pPr>
      <w:r>
        <w:t>Substitutions : Non autorisé en vertu de la division 01</w:t>
      </w:r>
    </w:p>
    <w:p w14:paraId="101A4A7D" w14:textId="77777777" w:rsidR="00F459C1" w:rsidRDefault="00F459C1" w:rsidP="00FC3F9A">
      <w:pPr>
        <w:contextualSpacing/>
      </w:pPr>
    </w:p>
    <w:p w14:paraId="7FD21AB4" w14:textId="4CD43AAE" w:rsidR="009A14D5" w:rsidRDefault="009A14D5" w:rsidP="00FC3F9A">
      <w:pPr>
        <w:contextualSpacing/>
      </w:pPr>
      <w:r>
        <w:t>2.2</w:t>
      </w:r>
      <w:r w:rsidR="004C097D">
        <w:tab/>
      </w:r>
      <w:r>
        <w:t>EXIGENCES DE PERFORMANCE</w:t>
      </w:r>
    </w:p>
    <w:p w14:paraId="04DC0F3D" w14:textId="77777777" w:rsidR="00FC3F9A" w:rsidRDefault="00FC3F9A" w:rsidP="00FC3F9A">
      <w:pPr>
        <w:contextualSpacing/>
      </w:pPr>
    </w:p>
    <w:p w14:paraId="6B854CE0" w14:textId="5822E552" w:rsidR="00F459C1" w:rsidRDefault="00174F0B" w:rsidP="009A6CC3">
      <w:pPr>
        <w:pStyle w:val="ListParagraph"/>
        <w:numPr>
          <w:ilvl w:val="0"/>
          <w:numId w:val="13"/>
        </w:numPr>
      </w:pPr>
      <w:r>
        <w:t>Conformez-vous au rapport ICC-ES VAR-1015.</w:t>
      </w:r>
    </w:p>
    <w:p w14:paraId="73E311B3" w14:textId="77777777" w:rsidR="00F459C1" w:rsidRDefault="00F459C1" w:rsidP="009A6CC3">
      <w:pPr>
        <w:pStyle w:val="ListParagraph"/>
        <w:numPr>
          <w:ilvl w:val="0"/>
          <w:numId w:val="13"/>
        </w:numPr>
      </w:pPr>
      <w:r>
        <w:t>Terrasse en bois composite : Conforme aux normes ASTM D7032 et ASTM D1037.</w:t>
      </w:r>
    </w:p>
    <w:p w14:paraId="32F69AB2" w14:textId="77777777" w:rsidR="00F459C1" w:rsidRDefault="00F459C1" w:rsidP="009A6CC3">
      <w:pPr>
        <w:pStyle w:val="ListParagraph"/>
        <w:numPr>
          <w:ilvl w:val="0"/>
          <w:numId w:val="13"/>
        </w:numPr>
      </w:pPr>
      <w:r>
        <w:t>Caractéristiques de combustion de surface : Selon ASTM E84 Classe C ou Classe III.</w:t>
      </w:r>
    </w:p>
    <w:p w14:paraId="25575237" w14:textId="68529E21" w:rsidR="00F459C1" w:rsidRDefault="00F459C1" w:rsidP="009A6CC3">
      <w:pPr>
        <w:pStyle w:val="ListParagraph"/>
        <w:numPr>
          <w:ilvl w:val="0"/>
          <w:numId w:val="13"/>
        </w:numPr>
      </w:pPr>
      <w:r>
        <w:t>Résistance aux insectes : Selon AWPA E1.</w:t>
      </w:r>
    </w:p>
    <w:p w14:paraId="7FD21AC7" w14:textId="77777777" w:rsidR="009A14D5" w:rsidRDefault="009A14D5" w:rsidP="00FC3F9A">
      <w:pPr>
        <w:contextualSpacing/>
      </w:pPr>
    </w:p>
    <w:p w14:paraId="7FD21AC8" w14:textId="1447B4F8" w:rsidR="009A14D5" w:rsidRDefault="009A14D5" w:rsidP="00FC3F9A">
      <w:pPr>
        <w:contextualSpacing/>
      </w:pPr>
      <w:r>
        <w:t>2.3</w:t>
      </w:r>
      <w:r>
        <w:tab/>
        <w:t>MATÉRIAUX</w:t>
      </w:r>
    </w:p>
    <w:p w14:paraId="7FD21AD1" w14:textId="1DF64B50" w:rsidR="009A14D5" w:rsidRDefault="009A14D5" w:rsidP="00FC3F9A">
      <w:pPr>
        <w:contextualSpacing/>
      </w:pPr>
    </w:p>
    <w:p w14:paraId="5F799712" w14:textId="0CB3FEE7" w:rsidR="00E5725A" w:rsidRDefault="00694045" w:rsidP="00E5725A">
      <w:pPr>
        <w:pStyle w:val="ListParagraph"/>
        <w:numPr>
          <w:ilvl w:val="0"/>
          <w:numId w:val="31"/>
        </w:numPr>
      </w:pPr>
      <w:r>
        <w:t>Terrasse : Terrasse en bois composite résistant au glissement, aux égratignures, à la moisissure, avec un contenu recyclé élevé et approuvé pour le contact direct avec le sol et l'eau.</w:t>
      </w:r>
    </w:p>
    <w:p w14:paraId="25D45F5F" w14:textId="0FF631DF" w:rsidR="00E5725A" w:rsidRDefault="00E5725A" w:rsidP="00E5725A">
      <w:pPr>
        <w:pStyle w:val="ListParagraph"/>
        <w:numPr>
          <w:ilvl w:val="1"/>
          <w:numId w:val="31"/>
        </w:numPr>
      </w:pPr>
      <w:r>
        <w:t>Matériau acceptable : MoistureShield, Inc., [Nom de la série] [Nom de la couleur]</w:t>
      </w:r>
    </w:p>
    <w:p w14:paraId="3CEF68CF" w14:textId="34F61468" w:rsidR="00A8167C" w:rsidRDefault="00A8167C" w:rsidP="00E5725A">
      <w:pPr>
        <w:pStyle w:val="ListParagraph"/>
        <w:numPr>
          <w:ilvl w:val="0"/>
          <w:numId w:val="31"/>
        </w:numPr>
      </w:pPr>
      <w:r>
        <w:t>Terrasse : Bois récupéré et plastique polyéthylène avec des additifs pour colorer et inhiber la croissance des champignons et des algues; exempt de produits chimiques toxiques.</w:t>
      </w:r>
    </w:p>
    <w:p w14:paraId="47949EDF" w14:textId="6F965382" w:rsidR="00A8167C" w:rsidRDefault="00A8167C" w:rsidP="009A6CC3">
      <w:pPr>
        <w:pStyle w:val="ListParagraph"/>
        <w:numPr>
          <w:ilvl w:val="1"/>
          <w:numId w:val="16"/>
        </w:numPr>
      </w:pPr>
      <w:r>
        <w:t>Profils :</w:t>
      </w:r>
    </w:p>
    <w:p w14:paraId="750BC82F" w14:textId="45B878D5" w:rsidR="00634F39" w:rsidRDefault="00A8167C" w:rsidP="009A6CC3">
      <w:pPr>
        <w:pStyle w:val="ListParagraph"/>
        <w:numPr>
          <w:ilvl w:val="2"/>
          <w:numId w:val="16"/>
        </w:numPr>
        <w:ind w:hanging="360"/>
      </w:pPr>
      <w:r>
        <w:t xml:space="preserve">Planche de terrasse : [2,5 x 13,7] [5 × 10] [5 × 15,2] [5 × 20,3] cm × [3,7] [4,9] [6,1] m de long [avec rainures pour fixation dissimulée] [avec bord plein]. </w:t>
      </w:r>
    </w:p>
    <w:p w14:paraId="2B9FAA67" w14:textId="2F0C11FC" w:rsidR="00A8167C" w:rsidRDefault="00A8167C" w:rsidP="009A6CC3">
      <w:pPr>
        <w:pStyle w:val="ListParagraph"/>
        <w:numPr>
          <w:ilvl w:val="2"/>
          <w:numId w:val="16"/>
        </w:numPr>
        <w:ind w:hanging="360"/>
      </w:pPr>
      <w:r>
        <w:t>Panneau de garniture de façade : [1,7 × 28,5] cm × 3,6 m de long.</w:t>
      </w:r>
    </w:p>
    <w:p w14:paraId="14CE8CFC" w14:textId="10343028" w:rsidR="00E5725A" w:rsidRDefault="00E5725A" w:rsidP="009A6CC3">
      <w:pPr>
        <w:pStyle w:val="ListParagraph"/>
        <w:numPr>
          <w:ilvl w:val="1"/>
          <w:numId w:val="16"/>
        </w:numPr>
      </w:pPr>
      <w:r>
        <w:t>Série : [Nom de la série MoistureShield].</w:t>
      </w:r>
    </w:p>
    <w:p w14:paraId="1C5428B2" w14:textId="51005520" w:rsidR="00A8167C" w:rsidRDefault="00A8167C" w:rsidP="009A6CC3">
      <w:pPr>
        <w:pStyle w:val="ListParagraph"/>
        <w:numPr>
          <w:ilvl w:val="1"/>
          <w:numId w:val="16"/>
        </w:numPr>
      </w:pPr>
      <w:r>
        <w:t>Couleurs : [Nom de la couleur MoistureShield].</w:t>
      </w:r>
    </w:p>
    <w:p w14:paraId="63AA00A4" w14:textId="4058C1BE" w:rsidR="00A8167C" w:rsidRDefault="00A8167C" w:rsidP="009A6CC3">
      <w:pPr>
        <w:pStyle w:val="ListParagraph"/>
        <w:numPr>
          <w:ilvl w:val="1"/>
          <w:numId w:val="16"/>
        </w:numPr>
      </w:pPr>
      <w:r>
        <w:t>Contenu recyclé :</w:t>
      </w:r>
    </w:p>
    <w:p w14:paraId="5120669E" w14:textId="688007EE" w:rsidR="00A8167C" w:rsidRDefault="00A8167C" w:rsidP="009A6CC3">
      <w:pPr>
        <w:pStyle w:val="ListParagraph"/>
        <w:numPr>
          <w:ilvl w:val="2"/>
          <w:numId w:val="16"/>
        </w:numPr>
        <w:ind w:hanging="360"/>
      </w:pPr>
      <w:r>
        <w:t>95 % de contenu recyclé total.</w:t>
      </w:r>
    </w:p>
    <w:p w14:paraId="12BD1CB7" w14:textId="77777777" w:rsidR="00FC3F9A" w:rsidRDefault="00FC3F9A" w:rsidP="00FC3F9A">
      <w:pPr>
        <w:contextualSpacing/>
      </w:pPr>
    </w:p>
    <w:p w14:paraId="7FD21ADB" w14:textId="47431D2F" w:rsidR="009A14D5" w:rsidRDefault="00634F39" w:rsidP="00FC3F9A">
      <w:pPr>
        <w:contextualSpacing/>
      </w:pPr>
      <w:r>
        <w:t>2.4</w:t>
      </w:r>
      <w:r>
        <w:tab/>
        <w:t>ACCESSOIRES</w:t>
      </w:r>
    </w:p>
    <w:p w14:paraId="20AE1991" w14:textId="5217A10C" w:rsidR="00634F39" w:rsidRDefault="00634F39" w:rsidP="00FC3F9A">
      <w:pPr>
        <w:contextualSpacing/>
      </w:pPr>
    </w:p>
    <w:p w14:paraId="5889350E" w14:textId="2453AABB" w:rsidR="00634F39" w:rsidRDefault="00634F39" w:rsidP="009A6CC3">
      <w:pPr>
        <w:pStyle w:val="ListParagraph"/>
        <w:numPr>
          <w:ilvl w:val="0"/>
          <w:numId w:val="17"/>
        </w:numPr>
      </w:pPr>
      <w:r>
        <w:lastRenderedPageBreak/>
        <w:t>Attaches mécaniques : selon ASTM D1761.</w:t>
      </w:r>
    </w:p>
    <w:p w14:paraId="22C55220" w14:textId="66D0E6DF" w:rsidR="00634F39" w:rsidRDefault="00634F39" w:rsidP="009A6CC3">
      <w:pPr>
        <w:pStyle w:val="ListParagraph"/>
        <w:numPr>
          <w:ilvl w:val="1"/>
          <w:numId w:val="17"/>
        </w:numPr>
      </w:pPr>
      <w:r>
        <w:t>[Acier au carbone] [ou] [Acier inoxydable] [vis à bois composite] de longueur conforme aux recommandations écrites du fabricant de terrasse composite.</w:t>
      </w:r>
    </w:p>
    <w:p w14:paraId="6F6DAF7E" w14:textId="77777777" w:rsidR="00634F39" w:rsidRDefault="00634F39" w:rsidP="009A6CC3">
      <w:pPr>
        <w:pStyle w:val="ListParagraph"/>
        <w:numPr>
          <w:ilvl w:val="0"/>
          <w:numId w:val="17"/>
        </w:numPr>
      </w:pPr>
      <w:r>
        <w:t xml:space="preserve">Attaches cachées : </w:t>
      </w:r>
    </w:p>
    <w:p w14:paraId="2E11A8F2" w14:textId="2FF87696" w:rsidR="00634F39" w:rsidRDefault="00634F39" w:rsidP="009A6CC3">
      <w:pPr>
        <w:pStyle w:val="ListParagraph"/>
        <w:numPr>
          <w:ilvl w:val="1"/>
          <w:numId w:val="17"/>
        </w:numPr>
      </w:pPr>
      <w:r>
        <w:t>Attaches de terrasse en [acier au carbone] [ou] [en acier inoxydable] capables d'élever les planches de terrasse au-dessus des solives.</w:t>
      </w:r>
    </w:p>
    <w:p w14:paraId="768B17E3" w14:textId="300B21AA" w:rsidR="00634F39" w:rsidRDefault="00634F39" w:rsidP="009A6CC3">
      <w:pPr>
        <w:pStyle w:val="ListParagraph"/>
        <w:numPr>
          <w:ilvl w:val="2"/>
          <w:numId w:val="17"/>
        </w:numPr>
        <w:ind w:hanging="360"/>
      </w:pPr>
      <w:r>
        <w:t>Matériau acceptable : Attaches cachées MoistureShield</w:t>
      </w:r>
    </w:p>
    <w:p w14:paraId="413CC8CF" w14:textId="3BACBE95" w:rsidR="00634F39" w:rsidRDefault="00634F39" w:rsidP="009A6CC3">
      <w:pPr>
        <w:pStyle w:val="ListParagraph"/>
        <w:numPr>
          <w:ilvl w:val="1"/>
          <w:numId w:val="17"/>
        </w:numPr>
      </w:pPr>
      <w:r>
        <w:t>Clips de terrasse en plastique avec vis pré-insérée [en acier au carbone] [ou] [en acier inoxydable].</w:t>
      </w:r>
    </w:p>
    <w:p w14:paraId="6D1834A4" w14:textId="7BC25B6A" w:rsidR="00634F39" w:rsidRDefault="00634F39" w:rsidP="009A6CC3">
      <w:pPr>
        <w:pStyle w:val="ListParagraph"/>
        <w:numPr>
          <w:ilvl w:val="2"/>
          <w:numId w:val="17"/>
        </w:numPr>
        <w:ind w:hanging="360"/>
      </w:pPr>
      <w:r>
        <w:t>Matériau acceptable : Attaches cachées MoistureShield</w:t>
      </w:r>
    </w:p>
    <w:p w14:paraId="2CE48B20" w14:textId="77777777" w:rsidR="00634F39" w:rsidRDefault="00634F39" w:rsidP="00FC3F9A">
      <w:pPr>
        <w:contextualSpacing/>
      </w:pPr>
    </w:p>
    <w:p w14:paraId="7FD21ADC" w14:textId="77777777" w:rsidR="009A14D5" w:rsidRDefault="009A14D5" w:rsidP="00FC3F9A">
      <w:pPr>
        <w:contextualSpacing/>
      </w:pPr>
      <w:r>
        <w:t>PARTIE 3 – EXÉCUTION</w:t>
      </w:r>
    </w:p>
    <w:p w14:paraId="7FD21ADD" w14:textId="77777777" w:rsidR="009A14D5" w:rsidRDefault="009A14D5" w:rsidP="00FC3F9A">
      <w:pPr>
        <w:contextualSpacing/>
      </w:pPr>
    </w:p>
    <w:p w14:paraId="7FD21ADE" w14:textId="4F5C1F68" w:rsidR="009A14D5" w:rsidRDefault="009A14D5" w:rsidP="00FC3F9A">
      <w:pPr>
        <w:contextualSpacing/>
      </w:pPr>
      <w:r>
        <w:t>3.1</w:t>
      </w:r>
      <w:r>
        <w:tab/>
        <w:t>INSTALLER</w:t>
      </w:r>
    </w:p>
    <w:p w14:paraId="0F2DEEBE" w14:textId="77777777" w:rsidR="00FC3F9A" w:rsidRDefault="00FC3F9A" w:rsidP="00FC3F9A">
      <w:pPr>
        <w:contextualSpacing/>
      </w:pPr>
    </w:p>
    <w:p w14:paraId="059DB4D6" w14:textId="02AA7D00" w:rsidR="00DD2B1A" w:rsidRDefault="00DD2B1A" w:rsidP="009A6CC3">
      <w:pPr>
        <w:pStyle w:val="ListParagraph"/>
        <w:numPr>
          <w:ilvl w:val="0"/>
          <w:numId w:val="4"/>
        </w:numPr>
      </w:pPr>
      <w:r>
        <w:t>N'utiliser que des installateurs qui ont une formation et une expérience de travail similaires au travail de cette section.</w:t>
      </w:r>
    </w:p>
    <w:p w14:paraId="44B15F78" w14:textId="77777777" w:rsidR="00DD2B1A" w:rsidRDefault="00DD2B1A" w:rsidP="00FC3F9A">
      <w:pPr>
        <w:contextualSpacing/>
      </w:pPr>
    </w:p>
    <w:p w14:paraId="7FD21AE4" w14:textId="0AA120D9" w:rsidR="009A14D5" w:rsidRDefault="009A14D5" w:rsidP="00FC3F9A">
      <w:pPr>
        <w:contextualSpacing/>
      </w:pPr>
      <w:r>
        <w:t>3.2</w:t>
      </w:r>
      <w:r>
        <w:tab/>
        <w:t>EXAMEN</w:t>
      </w:r>
    </w:p>
    <w:p w14:paraId="7FD21AE7" w14:textId="44CD1135" w:rsidR="009A14D5" w:rsidRDefault="009A14D5" w:rsidP="00FC3F9A">
      <w:pPr>
        <w:contextualSpacing/>
      </w:pPr>
    </w:p>
    <w:p w14:paraId="3822E6D7" w14:textId="0B739277" w:rsidR="00DD2B1A" w:rsidRDefault="00DD2B1A" w:rsidP="009A6CC3">
      <w:pPr>
        <w:pStyle w:val="ListParagraph"/>
        <w:numPr>
          <w:ilvl w:val="0"/>
          <w:numId w:val="18"/>
        </w:numPr>
      </w:pPr>
      <w:r>
        <w:t>Vérification des conditions : Vérifier que les conditions du substrat précédemment installé sous d'autres sections ou contrats sont acceptables pour l'installation de terrasse en bois composite conformément aux recommandations écrites du fabricant.</w:t>
      </w:r>
    </w:p>
    <w:p w14:paraId="2DFEA591" w14:textId="0AB505A6" w:rsidR="00DD2B1A" w:rsidRDefault="00DD2B1A" w:rsidP="009A6CC3">
      <w:pPr>
        <w:pStyle w:val="ListParagraph"/>
        <w:numPr>
          <w:ilvl w:val="1"/>
          <w:numId w:val="18"/>
        </w:numPr>
      </w:pPr>
      <w:r>
        <w:t>Inspecter visuellement le substrat en présence d'un consultant.</w:t>
      </w:r>
    </w:p>
    <w:p w14:paraId="1D226EE4" w14:textId="0407DE06" w:rsidR="00DD2B1A" w:rsidRDefault="00DD2B1A" w:rsidP="009A6CC3">
      <w:pPr>
        <w:pStyle w:val="ListParagraph"/>
        <w:numPr>
          <w:ilvl w:val="1"/>
          <w:numId w:val="18"/>
        </w:numPr>
      </w:pPr>
      <w:r>
        <w:t>Informer le consultant des conditions inacceptables immédiatement après la découverte.</w:t>
      </w:r>
    </w:p>
    <w:p w14:paraId="4D04D1AE" w14:textId="75155347" w:rsidR="00DD2B1A" w:rsidRDefault="00DD2B1A" w:rsidP="009A6CC3">
      <w:pPr>
        <w:pStyle w:val="ListParagraph"/>
        <w:numPr>
          <w:ilvl w:val="1"/>
          <w:numId w:val="18"/>
        </w:numPr>
      </w:pPr>
      <w:r>
        <w:t>Procéder à l'installation seulement après que les conditions inacceptables ont été corrigées et après avoir reçu l'autorisation écrite de procéder du consultant.</w:t>
      </w:r>
    </w:p>
    <w:p w14:paraId="4CECEA89" w14:textId="1056E688" w:rsidR="00DD2B1A" w:rsidRDefault="00DD2B1A" w:rsidP="009A6CC3">
      <w:pPr>
        <w:pStyle w:val="ListParagraph"/>
        <w:numPr>
          <w:ilvl w:val="1"/>
          <w:numId w:val="18"/>
        </w:numPr>
      </w:pPr>
      <w:r>
        <w:t>Le début de l'installation d'une terrasse en bois composite implique que les conditions du substrat sont acceptables pour les travaux de cette section.</w:t>
      </w:r>
    </w:p>
    <w:p w14:paraId="2A07787E" w14:textId="77777777" w:rsidR="00DD2B1A" w:rsidRDefault="00DD2B1A" w:rsidP="00FC3F9A">
      <w:pPr>
        <w:contextualSpacing/>
      </w:pPr>
    </w:p>
    <w:p w14:paraId="7FD21AE8" w14:textId="0A66D43A" w:rsidR="009A14D5" w:rsidRDefault="009A14D5" w:rsidP="00FC3F9A">
      <w:pPr>
        <w:contextualSpacing/>
      </w:pPr>
      <w:r>
        <w:t>3.3</w:t>
      </w:r>
      <w:r>
        <w:tab/>
        <w:t>INSTALLATION</w:t>
      </w:r>
    </w:p>
    <w:p w14:paraId="7FD21AE9" w14:textId="77777777" w:rsidR="009A14D5" w:rsidRDefault="009A14D5" w:rsidP="00FC3F9A">
      <w:pPr>
        <w:contextualSpacing/>
      </w:pPr>
    </w:p>
    <w:p w14:paraId="11369AEF" w14:textId="5A1B778E" w:rsidR="00DD2B1A" w:rsidRDefault="00DD2B1A" w:rsidP="009A6CC3">
      <w:pPr>
        <w:pStyle w:val="ListParagraph"/>
        <w:numPr>
          <w:ilvl w:val="0"/>
          <w:numId w:val="19"/>
        </w:numPr>
      </w:pPr>
      <w:r>
        <w:t>Installer une terrasse en bois composite conformément aux recommandations écrites du fabricant.</w:t>
      </w:r>
    </w:p>
    <w:p w14:paraId="0E619495" w14:textId="6321F856" w:rsidR="00EA734B" w:rsidRDefault="00EA734B" w:rsidP="009A6CC3">
      <w:pPr>
        <w:pStyle w:val="ListParagraph"/>
        <w:numPr>
          <w:ilvl w:val="0"/>
          <w:numId w:val="23"/>
        </w:numPr>
      </w:pPr>
      <w:r>
        <w:t>Ne pas utiliser de matériau de terrasse composite pour les applications structurelles.</w:t>
      </w:r>
    </w:p>
    <w:p w14:paraId="79B09A5C" w14:textId="17CC2985" w:rsidR="00FC3F9A" w:rsidRDefault="00FC3F9A" w:rsidP="009A6CC3">
      <w:pPr>
        <w:pStyle w:val="ListParagraph"/>
        <w:numPr>
          <w:ilvl w:val="0"/>
          <w:numId w:val="23"/>
        </w:numPr>
      </w:pPr>
      <w:r>
        <w:t>Conception de plateforme : Vers AWC NDS.</w:t>
      </w:r>
    </w:p>
    <w:p w14:paraId="621333C4" w14:textId="6C079373" w:rsidR="00DD2B1A" w:rsidRDefault="00DD2B1A" w:rsidP="009A6CC3">
      <w:pPr>
        <w:pStyle w:val="ListParagraph"/>
        <w:numPr>
          <w:ilvl w:val="0"/>
          <w:numId w:val="23"/>
        </w:numPr>
      </w:pPr>
      <w:r>
        <w:t>Disposer et installer les solives à [40,6 cm maximum au centre lorsque la terrasse sera installée perpendiculairement aux solives] [30,5 cm maximum au centre lorsque les planches de terrasse seront installées à un angle par rapport aux solives].</w:t>
      </w:r>
    </w:p>
    <w:p w14:paraId="319D1036" w14:textId="77777777" w:rsidR="00DD2B1A" w:rsidRDefault="00DD2B1A" w:rsidP="00586CE4">
      <w:pPr>
        <w:pStyle w:val="ListParagraph"/>
        <w:numPr>
          <w:ilvl w:val="0"/>
          <w:numId w:val="29"/>
        </w:numPr>
      </w:pPr>
      <w:r>
        <w:lastRenderedPageBreak/>
        <w:t>Ne pas dépasser les portées maximales conformément aux recommandations écrites du fabricant.</w:t>
      </w:r>
    </w:p>
    <w:p w14:paraId="5586E898" w14:textId="77777777" w:rsidR="00FC3F9A" w:rsidRDefault="00DD2B1A" w:rsidP="00586CE4">
      <w:pPr>
        <w:pStyle w:val="ListParagraph"/>
        <w:numPr>
          <w:ilvl w:val="0"/>
          <w:numId w:val="29"/>
        </w:numPr>
      </w:pPr>
      <w:r>
        <w:t>S'assurer que les solives soient à niveau, d'aplomb et d'équerre.</w:t>
      </w:r>
    </w:p>
    <w:p w14:paraId="2D3954B9" w14:textId="77777777" w:rsidR="00DD2B1A" w:rsidRDefault="00DD2B1A" w:rsidP="00EA734B">
      <w:pPr>
        <w:pStyle w:val="ListParagraph"/>
        <w:numPr>
          <w:ilvl w:val="0"/>
          <w:numId w:val="33"/>
        </w:numPr>
        <w:ind w:left="720"/>
      </w:pPr>
      <w:r>
        <w:t>Installer les planches de terrasse [selon le modèle indiqué] [perpendiculairement] [en diagonale] aux solives [avec des attaches de terrasse cachées] et fixer avec des attaches mécaniques.</w:t>
      </w:r>
    </w:p>
    <w:p w14:paraId="22825D9C" w14:textId="2627159C" w:rsidR="00FC3F9A" w:rsidRDefault="00DD2B1A" w:rsidP="009A6CC3">
      <w:pPr>
        <w:pStyle w:val="ListParagraph"/>
        <w:numPr>
          <w:ilvl w:val="1"/>
          <w:numId w:val="25"/>
        </w:numPr>
      </w:pPr>
      <w:r>
        <w:t>Utiliser 2 attaches à chaque support de solive.</w:t>
      </w:r>
    </w:p>
    <w:p w14:paraId="539D5842" w14:textId="77777777" w:rsidR="00FC3F9A" w:rsidRDefault="00DD2B1A" w:rsidP="009A6CC3">
      <w:pPr>
        <w:pStyle w:val="ListParagraph"/>
        <w:numPr>
          <w:ilvl w:val="1"/>
          <w:numId w:val="25"/>
        </w:numPr>
      </w:pPr>
      <w:r>
        <w:t>Laisser un espacement de [4,76] [6,35] mm d'un côté à l'autre entre les planches de terrasse.</w:t>
      </w:r>
    </w:p>
    <w:p w14:paraId="56FA0DB9" w14:textId="6CD21C87" w:rsidR="001647FE" w:rsidRDefault="00DD2B1A" w:rsidP="009A6CC3">
      <w:pPr>
        <w:pStyle w:val="ListParagraph"/>
        <w:numPr>
          <w:ilvl w:val="1"/>
          <w:numId w:val="25"/>
        </w:numPr>
      </w:pPr>
      <w:r>
        <w:t>Laisser un espacement minimal de 3 mm (1/8 po) de bout en bout aux joints bout à bout entre les planches de terrasse.</w:t>
      </w:r>
    </w:p>
    <w:p w14:paraId="663A692C" w14:textId="77777777" w:rsidR="001647FE" w:rsidRDefault="00DD2B1A" w:rsidP="009A6CC3">
      <w:pPr>
        <w:pStyle w:val="ListParagraph"/>
        <w:numPr>
          <w:ilvl w:val="2"/>
          <w:numId w:val="26"/>
        </w:numPr>
        <w:ind w:hanging="360"/>
      </w:pPr>
      <w:r>
        <w:t>Décaler les joints bout à bout sur les terrasses de plus de 6 mètres (20 pieds).</w:t>
      </w:r>
    </w:p>
    <w:p w14:paraId="7D0153BD" w14:textId="086DB1B0" w:rsidR="001647FE" w:rsidRDefault="00DD2B1A" w:rsidP="009A6CC3">
      <w:pPr>
        <w:pStyle w:val="ListParagraph"/>
        <w:numPr>
          <w:ilvl w:val="2"/>
          <w:numId w:val="26"/>
        </w:numPr>
        <w:ind w:hanging="360"/>
      </w:pPr>
      <w:r>
        <w:t>Décaler les joints bout à bout dans les rangées adjacentes.</w:t>
      </w:r>
    </w:p>
    <w:p w14:paraId="2333627C" w14:textId="77777777" w:rsidR="00FC3F9A" w:rsidRDefault="001647FE" w:rsidP="009A6CC3">
      <w:pPr>
        <w:pStyle w:val="ListParagraph"/>
        <w:numPr>
          <w:ilvl w:val="2"/>
          <w:numId w:val="26"/>
        </w:numPr>
        <w:ind w:hanging="360"/>
      </w:pPr>
      <w:r>
        <w:t>Installer les poutres jumelles pour soutenir les extrémités des joints bout à bout, si nécessaire.</w:t>
      </w:r>
    </w:p>
    <w:p w14:paraId="69062AA4" w14:textId="16039827" w:rsidR="00DD2B1A" w:rsidRDefault="00DD2B1A" w:rsidP="00EA734B">
      <w:pPr>
        <w:pStyle w:val="ListParagraph"/>
        <w:numPr>
          <w:ilvl w:val="0"/>
          <w:numId w:val="28"/>
        </w:numPr>
      </w:pPr>
      <w:r>
        <w:t>Couper les planches de terrasse à la bonne longueur et à l'équerre après la fixation.</w:t>
      </w:r>
    </w:p>
    <w:p w14:paraId="5754C031" w14:textId="67ED5B15" w:rsidR="00EA734B" w:rsidRDefault="00DD2B1A" w:rsidP="00EA734B">
      <w:pPr>
        <w:pStyle w:val="ListParagraph"/>
        <w:numPr>
          <w:ilvl w:val="0"/>
          <w:numId w:val="28"/>
        </w:numPr>
      </w:pPr>
      <w:r>
        <w:t>Installer les panneaux de bordure comme indiqué.</w:t>
      </w:r>
    </w:p>
    <w:p w14:paraId="5E47C6B4" w14:textId="77777777" w:rsidR="00FC3F9A" w:rsidRDefault="00FC3F9A" w:rsidP="00FC3F9A">
      <w:pPr>
        <w:pStyle w:val="ListParagraph"/>
        <w:ind w:left="1440"/>
      </w:pPr>
    </w:p>
    <w:p w14:paraId="1F22C936" w14:textId="54ED144E" w:rsidR="00FC3F9A" w:rsidRDefault="00FC3F9A" w:rsidP="00FC3F9A">
      <w:pPr>
        <w:contextualSpacing/>
      </w:pPr>
      <w:r>
        <w:t>3.4</w:t>
      </w:r>
      <w:r>
        <w:tab/>
        <w:t xml:space="preserve">NETTOYAGE </w:t>
      </w:r>
    </w:p>
    <w:p w14:paraId="2630E34E" w14:textId="77777777" w:rsidR="00FC3F9A" w:rsidRDefault="00FC3F9A" w:rsidP="00FC3F9A">
      <w:pPr>
        <w:contextualSpacing/>
      </w:pPr>
    </w:p>
    <w:p w14:paraId="27FBE41B" w14:textId="68CEEFDD" w:rsidR="00DD2B1A" w:rsidRDefault="00DD2B1A" w:rsidP="009A6CC3">
      <w:pPr>
        <w:pStyle w:val="ListParagraph"/>
        <w:numPr>
          <w:ilvl w:val="0"/>
          <w:numId w:val="21"/>
        </w:numPr>
      </w:pPr>
      <w:r>
        <w:t>Effectuer un nettoyage de progression quotidien.</w:t>
      </w:r>
    </w:p>
    <w:p w14:paraId="056A9A2E" w14:textId="65D4E233" w:rsidR="00DD2B1A" w:rsidRDefault="00DD2B1A" w:rsidP="009A6CC3">
      <w:pPr>
        <w:pStyle w:val="ListParagraph"/>
        <w:numPr>
          <w:ilvl w:val="1"/>
          <w:numId w:val="21"/>
        </w:numPr>
      </w:pPr>
      <w:r>
        <w:t>Laisser la zone de travail propre à la fin de chaque journée.</w:t>
      </w:r>
    </w:p>
    <w:p w14:paraId="65A99D4B" w14:textId="32F6B477" w:rsidR="00DD2B1A" w:rsidRDefault="00DD2B1A" w:rsidP="009A6CC3">
      <w:pPr>
        <w:pStyle w:val="ListParagraph"/>
        <w:numPr>
          <w:ilvl w:val="0"/>
          <w:numId w:val="21"/>
        </w:numPr>
      </w:pPr>
      <w:r>
        <w:t>Une fois terminé, retirer les matériaux excédentaires, les déchets, les outils et l'équipement.</w:t>
      </w:r>
    </w:p>
    <w:p w14:paraId="37042422" w14:textId="3D760F53" w:rsidR="00DD2B1A" w:rsidRDefault="00DD2B1A" w:rsidP="009A6CC3">
      <w:pPr>
        <w:pStyle w:val="ListParagraph"/>
        <w:numPr>
          <w:ilvl w:val="0"/>
          <w:numId w:val="21"/>
        </w:numPr>
      </w:pPr>
      <w:r>
        <w:t>Collecter les déchets recyclables et les éliminer dans des installations de recyclage appropriées.</w:t>
      </w:r>
    </w:p>
    <w:p w14:paraId="34EAF6AE" w14:textId="360EA6FF" w:rsidR="00DD2B1A" w:rsidRDefault="00DD2B1A" w:rsidP="009A6CC3">
      <w:pPr>
        <w:pStyle w:val="ListParagraph"/>
        <w:numPr>
          <w:ilvl w:val="0"/>
          <w:numId w:val="21"/>
        </w:numPr>
      </w:pPr>
      <w:r>
        <w:t>Nettoyage final : Nettoyer les surfaces en bois composite conformément aux directives d'entretien du fabricant.</w:t>
      </w:r>
    </w:p>
    <w:p w14:paraId="335000E4" w14:textId="77777777" w:rsidR="00FC3F9A" w:rsidRDefault="00FC3F9A" w:rsidP="00FC3F9A">
      <w:pPr>
        <w:contextualSpacing/>
      </w:pPr>
    </w:p>
    <w:p w14:paraId="4E8DF6FB" w14:textId="602F9448" w:rsidR="00DD2B1A" w:rsidRDefault="00DD2B1A" w:rsidP="00FC3F9A">
      <w:pPr>
        <w:contextualSpacing/>
      </w:pPr>
      <w:r>
        <w:t>3.5</w:t>
      </w:r>
      <w:r w:rsidR="00FC3F9A">
        <w:tab/>
      </w:r>
      <w:r>
        <w:t xml:space="preserve">PROTECTION </w:t>
      </w:r>
    </w:p>
    <w:p w14:paraId="1C586633" w14:textId="77777777" w:rsidR="00FC3F9A" w:rsidRDefault="00FC3F9A" w:rsidP="00FC3F9A">
      <w:pPr>
        <w:contextualSpacing/>
      </w:pPr>
    </w:p>
    <w:p w14:paraId="3748C896" w14:textId="4F569B7C" w:rsidR="00DD2B1A" w:rsidRDefault="00DD2B1A" w:rsidP="009A6CC3">
      <w:pPr>
        <w:pStyle w:val="ListParagraph"/>
        <w:numPr>
          <w:ilvl w:val="0"/>
          <w:numId w:val="22"/>
        </w:numPr>
      </w:pPr>
      <w:r>
        <w:t>Protéger les planches de terrasse en bois composite appliquées contre les dommages pendant la construction.</w:t>
      </w:r>
    </w:p>
    <w:p w14:paraId="7E43EE51" w14:textId="4897B99D" w:rsidR="00DD2B1A" w:rsidRDefault="00DD2B1A" w:rsidP="009A6CC3">
      <w:pPr>
        <w:pStyle w:val="ListParagraph"/>
        <w:numPr>
          <w:ilvl w:val="0"/>
          <w:numId w:val="22"/>
        </w:numPr>
      </w:pPr>
      <w:r>
        <w:t>Réparer ou remplacer les matériaux adjacents endommagés par l'installation de planches de terrasse en bois composite.</w:t>
      </w:r>
    </w:p>
    <w:p w14:paraId="303D3AB0" w14:textId="77777777" w:rsidR="00FC3F9A" w:rsidRDefault="00FC3F9A" w:rsidP="00FC3F9A">
      <w:pPr>
        <w:contextualSpacing/>
      </w:pPr>
    </w:p>
    <w:p w14:paraId="7FD21AFD" w14:textId="15CE8E7E" w:rsidR="001E5E1A" w:rsidRDefault="00DD2B1A" w:rsidP="00FC3F9A">
      <w:pPr>
        <w:contextualSpacing/>
      </w:pPr>
      <w:r>
        <w:t>FIN DE SECTION</w:t>
      </w:r>
    </w:p>
    <w:sectPr w:rsidR="001E5E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DA8E3" w14:textId="77777777" w:rsidR="002353B7" w:rsidRDefault="002353B7" w:rsidP="002D46FE">
      <w:pPr>
        <w:spacing w:after="0" w:line="240" w:lineRule="auto"/>
      </w:pPr>
      <w:r>
        <w:separator/>
      </w:r>
    </w:p>
  </w:endnote>
  <w:endnote w:type="continuationSeparator" w:id="0">
    <w:p w14:paraId="1D296E54" w14:textId="77777777" w:rsidR="002353B7" w:rsidRDefault="002353B7" w:rsidP="002D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EEBF" w14:textId="031B0E39" w:rsidR="002D46FE" w:rsidRDefault="002D46FE" w:rsidP="002D46FE">
    <w:pPr>
      <w:contextualSpacing/>
      <w:rPr>
        <w:sz w:val="16"/>
        <w:szCs w:val="16"/>
      </w:rPr>
    </w:pPr>
    <w:r>
      <w:rPr>
        <w:sz w:val="16"/>
      </w:rPr>
      <w:t>SPÉCIFICATION DU PONTAGE EN COMPOSITE – VERSION 3</w:t>
    </w:r>
  </w:p>
  <w:p w14:paraId="07751E13" w14:textId="4794FF38" w:rsidR="002D46FE" w:rsidRPr="002D46FE" w:rsidRDefault="002D46FE" w:rsidP="002D46FE">
    <w:pPr>
      <w:contextualSpacing/>
      <w:rPr>
        <w:sz w:val="16"/>
        <w:szCs w:val="16"/>
      </w:rPr>
    </w:pPr>
    <w:r>
      <w:rPr>
        <w:sz w:val="16"/>
      </w:rPr>
      <w:t>Document révisé le 25/02/2021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7BB95" w14:textId="77777777" w:rsidR="002353B7" w:rsidRDefault="002353B7" w:rsidP="002D46FE">
      <w:pPr>
        <w:spacing w:after="0" w:line="240" w:lineRule="auto"/>
      </w:pPr>
      <w:r>
        <w:separator/>
      </w:r>
    </w:p>
  </w:footnote>
  <w:footnote w:type="continuationSeparator" w:id="0">
    <w:p w14:paraId="27A3D703" w14:textId="77777777" w:rsidR="002353B7" w:rsidRDefault="002353B7" w:rsidP="002D4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05D8" w14:textId="489C32AF" w:rsidR="002D46FE" w:rsidRPr="00490C87" w:rsidRDefault="002D46FE">
    <w:pPr>
      <w:pStyle w:val="Header"/>
      <w:rPr>
        <w:b/>
        <w:sz w:val="32"/>
        <w:szCs w:val="32"/>
      </w:rPr>
    </w:pPr>
    <w:r w:rsidRPr="00490C87">
      <w:rPr>
        <w:b/>
        <w:sz w:val="32"/>
        <w:szCs w:val="32"/>
      </w:rPr>
      <w:t>SPÉCIFICATION SUR LA TERRASSE EN COMPOSITE MOISTURESHIELD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7DF"/>
    <w:multiLevelType w:val="hybridMultilevel"/>
    <w:tmpl w:val="9036DC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9C0"/>
    <w:multiLevelType w:val="hybridMultilevel"/>
    <w:tmpl w:val="5414F9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0F91"/>
    <w:multiLevelType w:val="hybridMultilevel"/>
    <w:tmpl w:val="C27A7E56"/>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7019"/>
    <w:multiLevelType w:val="hybridMultilevel"/>
    <w:tmpl w:val="872AC8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1461A"/>
    <w:multiLevelType w:val="hybridMultilevel"/>
    <w:tmpl w:val="114A9314"/>
    <w:lvl w:ilvl="0" w:tplc="D8D60BC8">
      <w:start w:val="5"/>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1C565859"/>
    <w:multiLevelType w:val="hybridMultilevel"/>
    <w:tmpl w:val="1E0E6E36"/>
    <w:lvl w:ilvl="0" w:tplc="35E4C8DA">
      <w:start w:val="1"/>
      <w:numFmt w:val="upperLetter"/>
      <w:lvlText w:val="%1."/>
      <w:lvlJc w:val="left"/>
      <w:pPr>
        <w:ind w:left="720" w:hanging="360"/>
      </w:pPr>
    </w:lvl>
    <w:lvl w:ilvl="1" w:tplc="E8465E32">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14CEB"/>
    <w:multiLevelType w:val="multilevel"/>
    <w:tmpl w:val="1FC8A5F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FE4CE1"/>
    <w:multiLevelType w:val="multilevel"/>
    <w:tmpl w:val="CCB619C0"/>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11267D2"/>
    <w:multiLevelType w:val="hybridMultilevel"/>
    <w:tmpl w:val="5C0EF25E"/>
    <w:lvl w:ilvl="0" w:tplc="AB405C8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C52DFD"/>
    <w:multiLevelType w:val="multilevel"/>
    <w:tmpl w:val="EEB0861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CD5352"/>
    <w:multiLevelType w:val="hybridMultilevel"/>
    <w:tmpl w:val="82E4EE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92D59DB"/>
    <w:multiLevelType w:val="hybridMultilevel"/>
    <w:tmpl w:val="506EDE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A5C3E"/>
    <w:multiLevelType w:val="multilevel"/>
    <w:tmpl w:val="FB20C42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F52428"/>
    <w:multiLevelType w:val="hybridMultilevel"/>
    <w:tmpl w:val="7F567F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37840"/>
    <w:multiLevelType w:val="hybridMultilevel"/>
    <w:tmpl w:val="E03CE5A0"/>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60834"/>
    <w:multiLevelType w:val="hybridMultilevel"/>
    <w:tmpl w:val="E50C97A6"/>
    <w:lvl w:ilvl="0" w:tplc="DE4C88F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51AE2"/>
    <w:multiLevelType w:val="hybridMultilevel"/>
    <w:tmpl w:val="FA263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D35E4"/>
    <w:multiLevelType w:val="hybridMultilevel"/>
    <w:tmpl w:val="6F429B90"/>
    <w:lvl w:ilvl="0" w:tplc="21D0878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75A25"/>
    <w:multiLevelType w:val="hybridMultilevel"/>
    <w:tmpl w:val="FD9CD732"/>
    <w:lvl w:ilvl="0" w:tplc="515EEC0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F23AB6"/>
    <w:multiLevelType w:val="hybridMultilevel"/>
    <w:tmpl w:val="A426CE06"/>
    <w:lvl w:ilvl="0" w:tplc="2286CF8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E570B"/>
    <w:multiLevelType w:val="hybridMultilevel"/>
    <w:tmpl w:val="2C4000C4"/>
    <w:lvl w:ilvl="0" w:tplc="E8465E3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C19B3"/>
    <w:multiLevelType w:val="hybridMultilevel"/>
    <w:tmpl w:val="4EC437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574A7"/>
    <w:multiLevelType w:val="hybridMultilevel"/>
    <w:tmpl w:val="D35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E960F7"/>
    <w:multiLevelType w:val="hybridMultilevel"/>
    <w:tmpl w:val="FA80C772"/>
    <w:lvl w:ilvl="0" w:tplc="44ACEFF4">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B1903"/>
    <w:multiLevelType w:val="hybridMultilevel"/>
    <w:tmpl w:val="668EC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3042B"/>
    <w:multiLevelType w:val="hybridMultilevel"/>
    <w:tmpl w:val="414425EC"/>
    <w:lvl w:ilvl="0" w:tplc="0D2E04F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F7070B"/>
    <w:multiLevelType w:val="hybridMultilevel"/>
    <w:tmpl w:val="CED8E558"/>
    <w:lvl w:ilvl="0" w:tplc="BFE42F4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2112E0"/>
    <w:multiLevelType w:val="hybridMultilevel"/>
    <w:tmpl w:val="B4AA6982"/>
    <w:lvl w:ilvl="0" w:tplc="E228D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92CCF"/>
    <w:multiLevelType w:val="multilevel"/>
    <w:tmpl w:val="D7381A8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63745F"/>
    <w:multiLevelType w:val="multilevel"/>
    <w:tmpl w:val="C22C83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F2E769E"/>
    <w:multiLevelType w:val="hybridMultilevel"/>
    <w:tmpl w:val="4D008D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C215E"/>
    <w:multiLevelType w:val="hybridMultilevel"/>
    <w:tmpl w:val="F0B61634"/>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F01C4"/>
    <w:multiLevelType w:val="hybridMultilevel"/>
    <w:tmpl w:val="E99CC5F2"/>
    <w:lvl w:ilvl="0" w:tplc="82A464D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9"/>
  </w:num>
  <w:num w:numId="5">
    <w:abstractNumId w:val="10"/>
  </w:num>
  <w:num w:numId="6">
    <w:abstractNumId w:val="23"/>
  </w:num>
  <w:num w:numId="7">
    <w:abstractNumId w:val="1"/>
  </w:num>
  <w:num w:numId="8">
    <w:abstractNumId w:val="13"/>
  </w:num>
  <w:num w:numId="9">
    <w:abstractNumId w:val="8"/>
  </w:num>
  <w:num w:numId="10">
    <w:abstractNumId w:val="28"/>
  </w:num>
  <w:num w:numId="11">
    <w:abstractNumId w:val="21"/>
  </w:num>
  <w:num w:numId="12">
    <w:abstractNumId w:val="22"/>
  </w:num>
  <w:num w:numId="13">
    <w:abstractNumId w:val="24"/>
  </w:num>
  <w:num w:numId="14">
    <w:abstractNumId w:val="15"/>
  </w:num>
  <w:num w:numId="15">
    <w:abstractNumId w:val="7"/>
  </w:num>
  <w:num w:numId="16">
    <w:abstractNumId w:val="11"/>
  </w:num>
  <w:num w:numId="17">
    <w:abstractNumId w:val="0"/>
  </w:num>
  <w:num w:numId="18">
    <w:abstractNumId w:val="5"/>
  </w:num>
  <w:num w:numId="19">
    <w:abstractNumId w:val="27"/>
  </w:num>
  <w:num w:numId="20">
    <w:abstractNumId w:val="32"/>
  </w:num>
  <w:num w:numId="21">
    <w:abstractNumId w:val="30"/>
  </w:num>
  <w:num w:numId="22">
    <w:abstractNumId w:val="16"/>
  </w:num>
  <w:num w:numId="23">
    <w:abstractNumId w:val="18"/>
  </w:num>
  <w:num w:numId="24">
    <w:abstractNumId w:val="14"/>
  </w:num>
  <w:num w:numId="25">
    <w:abstractNumId w:val="2"/>
  </w:num>
  <w:num w:numId="26">
    <w:abstractNumId w:val="31"/>
  </w:num>
  <w:num w:numId="27">
    <w:abstractNumId w:val="17"/>
  </w:num>
  <w:num w:numId="28">
    <w:abstractNumId w:val="26"/>
  </w:num>
  <w:num w:numId="29">
    <w:abstractNumId w:val="20"/>
  </w:num>
  <w:num w:numId="30">
    <w:abstractNumId w:val="25"/>
  </w:num>
  <w:num w:numId="31">
    <w:abstractNumId w:val="19"/>
  </w:num>
  <w:num w:numId="32">
    <w:abstractNumId w:val="12"/>
  </w:num>
  <w:num w:numId="3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5"/>
    <w:rsid w:val="0009781C"/>
    <w:rsid w:val="000D2680"/>
    <w:rsid w:val="00101358"/>
    <w:rsid w:val="001647FE"/>
    <w:rsid w:val="00174F0B"/>
    <w:rsid w:val="001E5E1A"/>
    <w:rsid w:val="002353B7"/>
    <w:rsid w:val="00277678"/>
    <w:rsid w:val="002D46FE"/>
    <w:rsid w:val="00313EBA"/>
    <w:rsid w:val="00350635"/>
    <w:rsid w:val="003A11BA"/>
    <w:rsid w:val="00490C87"/>
    <w:rsid w:val="0049109A"/>
    <w:rsid w:val="004A2079"/>
    <w:rsid w:val="004B65DC"/>
    <w:rsid w:val="004C097D"/>
    <w:rsid w:val="004D50DF"/>
    <w:rsid w:val="00586CE4"/>
    <w:rsid w:val="00621B36"/>
    <w:rsid w:val="00634F39"/>
    <w:rsid w:val="00636FE9"/>
    <w:rsid w:val="00694045"/>
    <w:rsid w:val="006B11BE"/>
    <w:rsid w:val="006C24AE"/>
    <w:rsid w:val="006F6171"/>
    <w:rsid w:val="007A40D1"/>
    <w:rsid w:val="008A4B2A"/>
    <w:rsid w:val="0091398F"/>
    <w:rsid w:val="009A14D5"/>
    <w:rsid w:val="009A6CC3"/>
    <w:rsid w:val="00A8167C"/>
    <w:rsid w:val="00A86430"/>
    <w:rsid w:val="00AF0855"/>
    <w:rsid w:val="00BB08B7"/>
    <w:rsid w:val="00D279DF"/>
    <w:rsid w:val="00D61273"/>
    <w:rsid w:val="00DD2B1A"/>
    <w:rsid w:val="00E5725A"/>
    <w:rsid w:val="00EA2EC5"/>
    <w:rsid w:val="00EA734B"/>
    <w:rsid w:val="00F00E45"/>
    <w:rsid w:val="00F459C1"/>
    <w:rsid w:val="00FC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1A4E"/>
  <w15:chartTrackingRefBased/>
  <w15:docId w15:val="{BA3B487C-44B5-47AE-9AB2-539B02A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5"/>
    <w:pPr>
      <w:ind w:left="720"/>
      <w:contextualSpacing/>
    </w:pPr>
  </w:style>
  <w:style w:type="character" w:styleId="Hyperlink">
    <w:name w:val="Hyperlink"/>
    <w:basedOn w:val="DefaultParagraphFont"/>
    <w:uiPriority w:val="99"/>
    <w:unhideWhenUsed/>
    <w:rsid w:val="00EA2EC5"/>
    <w:rPr>
      <w:color w:val="0563C1" w:themeColor="hyperlink"/>
      <w:u w:val="single"/>
    </w:rPr>
  </w:style>
  <w:style w:type="character" w:styleId="UnresolvedMention">
    <w:name w:val="Unresolved Mention"/>
    <w:basedOn w:val="DefaultParagraphFont"/>
    <w:uiPriority w:val="99"/>
    <w:semiHidden/>
    <w:unhideWhenUsed/>
    <w:rsid w:val="00EA2EC5"/>
    <w:rPr>
      <w:color w:val="808080"/>
      <w:shd w:val="clear" w:color="auto" w:fill="E6E6E6"/>
    </w:rPr>
  </w:style>
  <w:style w:type="paragraph" w:styleId="Header">
    <w:name w:val="header"/>
    <w:basedOn w:val="Normal"/>
    <w:link w:val="HeaderChar"/>
    <w:uiPriority w:val="99"/>
    <w:unhideWhenUsed/>
    <w:rsid w:val="002D4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6FE"/>
  </w:style>
  <w:style w:type="paragraph" w:styleId="Footer">
    <w:name w:val="footer"/>
    <w:basedOn w:val="Normal"/>
    <w:link w:val="FooterChar"/>
    <w:uiPriority w:val="99"/>
    <w:unhideWhenUsed/>
    <w:rsid w:val="002D4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istureshie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Smejkal, Tori</dc:creator>
  <cp:keywords/>
  <dc:description/>
  <cp:lastModifiedBy>Smejkal, Tori</cp:lastModifiedBy>
  <cp:revision>3</cp:revision>
  <dcterms:created xsi:type="dcterms:W3CDTF">2021-03-08T17:48:00Z</dcterms:created>
  <dcterms:modified xsi:type="dcterms:W3CDTF">2021-03-08T17:50:00Z</dcterms:modified>
</cp:coreProperties>
</file>